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EC2AF">
      <w:pPr>
        <w:ind w:right="-94" w:rightChars="-45"/>
        <w:jc w:val="center"/>
        <w:rPr>
          <w:rFonts w:ascii="Times New Roman" w:hAnsi="Times New Roman" w:eastAsia="仿宋_GB2312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仿宋_GB2312" w:cs="Times New Roman"/>
          <w:b/>
          <w:bCs/>
          <w:sz w:val="36"/>
          <w:szCs w:val="36"/>
        </w:rPr>
        <w:t>基础医学院关于举办第二届“可园杯”教学活动日</w:t>
      </w:r>
    </w:p>
    <w:p w14:paraId="1AB2629B">
      <w:pPr>
        <w:ind w:right="-94" w:rightChars="-45"/>
        <w:jc w:val="center"/>
        <w:rPr>
          <w:rFonts w:ascii="Times New Roman" w:hAnsi="Times New Roman" w:eastAsia="仿宋_GB2312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仿宋_GB2312" w:cs="Times New Roman"/>
          <w:b/>
          <w:bCs/>
          <w:sz w:val="36"/>
          <w:szCs w:val="36"/>
        </w:rPr>
        <w:t>教师教学比赛的通知</w:t>
      </w:r>
    </w:p>
    <w:p w14:paraId="48C7BFEA">
      <w:pPr>
        <w:ind w:right="-94" w:rightChars="-45"/>
        <w:rPr>
          <w:rFonts w:ascii="Times New Roman" w:hAnsi="Times New Roman" w:eastAsia="仿宋_GB2312" w:cs="Times New Roman"/>
          <w:b/>
          <w:bCs/>
          <w:sz w:val="36"/>
          <w:szCs w:val="36"/>
        </w:rPr>
      </w:pPr>
    </w:p>
    <w:p w14:paraId="23AA1B18">
      <w:pPr>
        <w:ind w:firstLine="562" w:firstLineChars="200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ascii="Times New Roman" w:hAnsi="Times New Roman" w:eastAsia="仿宋_GB2312" w:cs="Times New Roman"/>
          <w:b/>
          <w:sz w:val="28"/>
          <w:szCs w:val="28"/>
        </w:rPr>
        <w:t>一、参赛对象</w:t>
      </w:r>
    </w:p>
    <w:p w14:paraId="7027B9D5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参赛对象为基础医学院在职职工，且承担教学任务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，分为2组：</w:t>
      </w:r>
    </w:p>
    <w:p w14:paraId="53BD6EA9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青年教师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组：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要求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教龄 &lt; 5年，且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年龄不超过40周岁（198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6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年1月1日以后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出生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）</w:t>
      </w:r>
    </w:p>
    <w:p w14:paraId="7C3C3400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经验教师组：不满足青年教师组条件的其他专任教师。</w:t>
      </w:r>
    </w:p>
    <w:p w14:paraId="049352A8">
      <w:pPr>
        <w:ind w:firstLine="562" w:firstLineChars="200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ascii="Times New Roman" w:hAnsi="Times New Roman" w:eastAsia="仿宋_GB2312" w:cs="Times New Roman"/>
          <w:b/>
          <w:sz w:val="28"/>
          <w:szCs w:val="28"/>
        </w:rPr>
        <w:t>二、比赛内容</w:t>
      </w:r>
    </w:p>
    <w:p w14:paraId="500A8FE6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以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立德树人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为根本，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打造优质课堂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为理念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，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坚持知识传授、能力培养与价值塑造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相结合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，注重课程思政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>以及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AI赋能等数智化工具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使用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eastAsia="zh-CN"/>
        </w:rPr>
        <w:t>，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以赛促教，以赛促学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。</w:t>
      </w:r>
    </w:p>
    <w:p w14:paraId="23C30B7D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比赛内容由教学设计、课堂教学两部分组成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（附件1-2）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。</w:t>
      </w:r>
    </w:p>
    <w:p w14:paraId="596FF329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教学设计：由专家评委根据教学大纲对教学设计内容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、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课堂教学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PPT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进行书面评审。</w:t>
      </w:r>
    </w:p>
    <w:p w14:paraId="558AA68A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课堂教学：课堂教学规定时间为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15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分钟。评委主要从教学内容、教学组织、教学语言与教态、教学特色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四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个方面进行评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审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。</w:t>
      </w:r>
    </w:p>
    <w:p w14:paraId="1DDEE181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教学内容要求：授课内容应围绕课程教学目标，具备独立性、完整性，能够有效解决教与学过程中的问题。</w:t>
      </w:r>
    </w:p>
    <w:p w14:paraId="649771C7">
      <w:pPr>
        <w:ind w:firstLine="562" w:firstLineChars="200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ascii="Times New Roman" w:hAnsi="Times New Roman" w:eastAsia="仿宋_GB2312" w:cs="Times New Roman"/>
          <w:b/>
          <w:sz w:val="28"/>
          <w:szCs w:val="28"/>
        </w:rPr>
        <w:t>三、材料提交</w:t>
      </w:r>
    </w:p>
    <w:p w14:paraId="3968D32F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1、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“可园杯”教学活动日汇总表、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报名表（附件1-1）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；</w:t>
      </w:r>
    </w:p>
    <w:p w14:paraId="4DCCC59C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2、课程相应章节教学大纲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、教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学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设计（附件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1-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2）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。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1学时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（45分钟）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的教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学设计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eastAsia="zh-CN"/>
        </w:rPr>
        <w:t>：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主要包括教学思想、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教学目标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、教学分析（专业内容、专业重难点、课程思政体现点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等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）、教学方法和策略以及教学安排等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；</w:t>
      </w:r>
    </w:p>
    <w:p w14:paraId="2736BFFE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3、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比赛PPT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。</w:t>
      </w:r>
    </w:p>
    <w:p w14:paraId="37790B48">
      <w:pPr>
        <w:ind w:firstLine="560" w:firstLineChars="200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以上材料打包压缩，</w:t>
      </w:r>
      <w:r>
        <w:rPr>
          <w:rFonts w:hint="eastAsia" w:ascii="Times New Roman" w:hAnsi="Times New Roman" w:eastAsia="仿宋_GB2312" w:cs="Times New Roman"/>
          <w:b/>
          <w:sz w:val="28"/>
          <w:szCs w:val="28"/>
        </w:rPr>
        <w:t>按照“青年组/经验组”</w:t>
      </w:r>
      <w:r>
        <w:rPr>
          <w:rFonts w:ascii="Times New Roman" w:hAnsi="Times New Roman" w:eastAsia="仿宋_GB2312" w:cs="Times New Roman"/>
          <w:b/>
          <w:sz w:val="28"/>
          <w:szCs w:val="28"/>
        </w:rPr>
        <w:t>+</w:t>
      </w:r>
      <w:r>
        <w:rPr>
          <w:rFonts w:hint="eastAsia" w:ascii="Times New Roman" w:hAnsi="Times New Roman" w:eastAsia="仿宋_GB2312" w:cs="Times New Roman"/>
          <w:b/>
          <w:sz w:val="28"/>
          <w:szCs w:val="28"/>
        </w:rPr>
        <w:t>系+</w:t>
      </w:r>
      <w:r>
        <w:rPr>
          <w:rFonts w:ascii="Times New Roman" w:hAnsi="Times New Roman" w:eastAsia="仿宋_GB2312" w:cs="Times New Roman"/>
          <w:b/>
          <w:sz w:val="28"/>
          <w:szCs w:val="28"/>
        </w:rPr>
        <w:t>姓名</w:t>
      </w:r>
      <w:r>
        <w:rPr>
          <w:rFonts w:hint="eastAsia" w:ascii="Times New Roman" w:hAnsi="Times New Roman" w:eastAsia="仿宋_GB2312" w:cs="Times New Roman"/>
          <w:b/>
          <w:sz w:val="28"/>
          <w:szCs w:val="28"/>
        </w:rPr>
        <w:t>的命名。</w:t>
      </w:r>
    </w:p>
    <w:p w14:paraId="31E7BB7D">
      <w:pPr>
        <w:ind w:firstLine="562" w:firstLineChars="200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ascii="Times New Roman" w:hAnsi="Times New Roman" w:eastAsia="仿宋_GB2312" w:cs="Times New Roman"/>
          <w:b/>
          <w:sz w:val="28"/>
          <w:szCs w:val="28"/>
        </w:rPr>
        <w:t>四、时间安排</w:t>
      </w:r>
      <w:bookmarkStart w:id="0" w:name="_GoBack"/>
      <w:bookmarkEnd w:id="0"/>
    </w:p>
    <w:p w14:paraId="2FE28AF3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  <w:highlight w:val="none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  <w:highlight w:val="none"/>
        </w:rPr>
        <w:t>1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bCs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highlight w:val="none"/>
          <w:lang w:val="en-US" w:eastAsia="zh-CN"/>
        </w:rPr>
        <w:t>21</w:t>
      </w:r>
      <w:r>
        <w:rPr>
          <w:rFonts w:ascii="Times New Roman" w:hAnsi="Times New Roman" w:eastAsia="仿宋_GB2312" w:cs="Times New Roman"/>
          <w:bCs/>
          <w:sz w:val="28"/>
          <w:szCs w:val="28"/>
          <w:highlight w:val="none"/>
        </w:rPr>
        <w:t>日前各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highlight w:val="none"/>
        </w:rPr>
        <w:t>系</w:t>
      </w:r>
      <w:r>
        <w:rPr>
          <w:rFonts w:hint="eastAsia" w:ascii="Times New Roman" w:hAnsi="Times New Roman" w:eastAsia="仿宋_GB2312" w:cs="Times New Roman"/>
          <w:b/>
          <w:sz w:val="28"/>
          <w:szCs w:val="28"/>
          <w:highlight w:val="none"/>
        </w:rPr>
        <w:t>以学系为单位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highlight w:val="none"/>
        </w:rPr>
        <w:t>汇总上述材料至cycao@suda.edu.cn。</w:t>
      </w:r>
    </w:p>
    <w:p w14:paraId="460B2180">
      <w:pPr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  <w:highlight w:val="none"/>
        </w:rPr>
        <w:t>拟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highlight w:val="none"/>
        </w:rPr>
        <w:t>在11</w:t>
      </w:r>
      <w:r>
        <w:rPr>
          <w:rFonts w:ascii="Times New Roman" w:hAnsi="Times New Roman" w:eastAsia="仿宋_GB2312" w:cs="Times New Roman"/>
          <w:bCs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highlight w:val="none"/>
          <w:lang w:val="en-US" w:eastAsia="zh-CN"/>
        </w:rPr>
        <w:t>04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highlight w:val="none"/>
        </w:rPr>
        <w:t>日</w:t>
      </w:r>
      <w:r>
        <w:rPr>
          <w:rFonts w:ascii="Times New Roman" w:hAnsi="Times New Roman" w:eastAsia="仿宋_GB2312" w:cs="Times New Roman"/>
          <w:bCs/>
          <w:sz w:val="28"/>
          <w:szCs w:val="28"/>
          <w:highlight w:val="none"/>
        </w:rPr>
        <w:t>在基础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医学院教学活动日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中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举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行教学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比赛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，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活动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具体安排</w:t>
      </w:r>
      <w:r>
        <w:rPr>
          <w:rFonts w:ascii="Times New Roman" w:hAnsi="Times New Roman" w:eastAsia="仿宋_GB2312" w:cs="Times New Roman"/>
          <w:sz w:val="28"/>
          <w:szCs w:val="28"/>
        </w:rPr>
        <w:t>及相关要求将另行通知。</w:t>
      </w:r>
    </w:p>
    <w:p w14:paraId="0F1C9213">
      <w:pPr>
        <w:ind w:firstLine="562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sz w:val="28"/>
          <w:szCs w:val="28"/>
        </w:rPr>
        <w:t>五</w:t>
      </w:r>
      <w:r>
        <w:rPr>
          <w:rFonts w:ascii="Times New Roman" w:hAnsi="Times New Roman" w:eastAsia="仿宋_GB2312" w:cs="Times New Roman"/>
          <w:b/>
          <w:sz w:val="28"/>
          <w:szCs w:val="28"/>
        </w:rPr>
        <w:t>、评分标准</w:t>
      </w:r>
    </w:p>
    <w:tbl>
      <w:tblPr>
        <w:tblStyle w:val="5"/>
        <w:tblW w:w="500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58"/>
        <w:gridCol w:w="1086"/>
        <w:gridCol w:w="5638"/>
      </w:tblGrid>
      <w:tr w14:paraId="7F4B2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tblHeader/>
          <w:jc w:val="center"/>
        </w:trPr>
        <w:tc>
          <w:tcPr>
            <w:tcW w:w="1172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5E239F49"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40404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404040"/>
                <w:kern w:val="0"/>
                <w:sz w:val="28"/>
                <w:szCs w:val="24"/>
              </w:rPr>
              <w:t>维度</w:t>
            </w:r>
          </w:p>
        </w:tc>
        <w:tc>
          <w:tcPr>
            <w:tcW w:w="618" w:type="pct"/>
            <w:vAlign w:val="center"/>
          </w:tcPr>
          <w:p w14:paraId="72ABA8C5"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40404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404040"/>
                <w:kern w:val="0"/>
                <w:sz w:val="28"/>
                <w:szCs w:val="24"/>
              </w:rPr>
              <w:t>分值</w:t>
            </w:r>
          </w:p>
        </w:tc>
        <w:tc>
          <w:tcPr>
            <w:tcW w:w="3209" w:type="pct"/>
            <w:vAlign w:val="center"/>
          </w:tcPr>
          <w:p w14:paraId="0FAC6E1E"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40404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404040"/>
                <w:kern w:val="0"/>
                <w:sz w:val="28"/>
                <w:szCs w:val="24"/>
              </w:rPr>
              <w:t>说明</w:t>
            </w:r>
          </w:p>
        </w:tc>
      </w:tr>
      <w:tr w14:paraId="17B3E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8" w:hRule="atLeast"/>
          <w:jc w:val="center"/>
        </w:trPr>
        <w:tc>
          <w:tcPr>
            <w:tcW w:w="1172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C0959C8">
            <w:pPr>
              <w:widowControl/>
              <w:jc w:val="center"/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教学设计</w:t>
            </w:r>
          </w:p>
        </w:tc>
        <w:tc>
          <w:tcPr>
            <w:tcW w:w="618" w:type="pct"/>
            <w:vAlign w:val="center"/>
          </w:tcPr>
          <w:p w14:paraId="05AFD5BF">
            <w:pPr>
              <w:widowControl/>
              <w:jc w:val="center"/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0分</w:t>
            </w:r>
          </w:p>
        </w:tc>
        <w:tc>
          <w:tcPr>
            <w:tcW w:w="3209" w:type="pct"/>
            <w:vAlign w:val="center"/>
          </w:tcPr>
          <w:p w14:paraId="68A4DE4A">
            <w:pPr>
              <w:widowControl/>
              <w:jc w:val="left"/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立德树人、围绕教学大纲、准确把控重点难点等</w:t>
            </w:r>
          </w:p>
        </w:tc>
      </w:tr>
      <w:tr w14:paraId="26700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1" w:hRule="atLeast"/>
          <w:jc w:val="center"/>
        </w:trPr>
        <w:tc>
          <w:tcPr>
            <w:tcW w:w="1172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7479EFB8">
            <w:pPr>
              <w:widowControl/>
              <w:jc w:val="center"/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教学内容</w:t>
            </w:r>
          </w:p>
        </w:tc>
        <w:tc>
          <w:tcPr>
            <w:tcW w:w="618" w:type="pct"/>
            <w:vAlign w:val="center"/>
          </w:tcPr>
          <w:p w14:paraId="0D49B862">
            <w:pPr>
              <w:widowControl/>
              <w:jc w:val="center"/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30分</w:t>
            </w:r>
          </w:p>
        </w:tc>
        <w:tc>
          <w:tcPr>
            <w:tcW w:w="3209" w:type="pct"/>
            <w:vAlign w:val="center"/>
          </w:tcPr>
          <w:p w14:paraId="03A6423B">
            <w:pPr>
              <w:widowControl/>
              <w:jc w:val="left"/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理论联系实际、重点突出、</w:t>
            </w: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  <w:lang w:eastAsia="zh-CN"/>
              </w:rPr>
              <w:t>反映</w:t>
            </w: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学科发展新思想等</w:t>
            </w:r>
          </w:p>
        </w:tc>
      </w:tr>
      <w:tr w14:paraId="1FD5E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7" w:hRule="atLeast"/>
          <w:jc w:val="center"/>
        </w:trPr>
        <w:tc>
          <w:tcPr>
            <w:tcW w:w="1172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1A730C1">
            <w:pPr>
              <w:widowControl/>
              <w:jc w:val="center"/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教学组织</w:t>
            </w:r>
          </w:p>
        </w:tc>
        <w:tc>
          <w:tcPr>
            <w:tcW w:w="618" w:type="pct"/>
            <w:vAlign w:val="center"/>
          </w:tcPr>
          <w:p w14:paraId="237764A7">
            <w:pPr>
              <w:widowControl/>
              <w:jc w:val="center"/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30</w:t>
            </w:r>
            <w:r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分</w:t>
            </w:r>
          </w:p>
        </w:tc>
        <w:tc>
          <w:tcPr>
            <w:tcW w:w="3209" w:type="pct"/>
            <w:vAlign w:val="center"/>
          </w:tcPr>
          <w:p w14:paraId="64284EAB">
            <w:pPr>
              <w:widowControl/>
              <w:jc w:val="left"/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展示逻辑清晰，感染力强，互动性佳</w:t>
            </w: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等</w:t>
            </w:r>
          </w:p>
        </w:tc>
      </w:tr>
      <w:tr w14:paraId="0EFAD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1" w:hRule="atLeast"/>
          <w:jc w:val="center"/>
        </w:trPr>
        <w:tc>
          <w:tcPr>
            <w:tcW w:w="1172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0F7EC194">
            <w:pPr>
              <w:widowControl/>
              <w:jc w:val="center"/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课堂表现</w:t>
            </w:r>
          </w:p>
        </w:tc>
        <w:tc>
          <w:tcPr>
            <w:tcW w:w="618" w:type="pct"/>
            <w:vAlign w:val="center"/>
          </w:tcPr>
          <w:p w14:paraId="28F9BE16">
            <w:pPr>
              <w:widowControl/>
              <w:jc w:val="center"/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20</w:t>
            </w:r>
            <w:r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分</w:t>
            </w:r>
          </w:p>
        </w:tc>
        <w:tc>
          <w:tcPr>
            <w:tcW w:w="3209" w:type="pct"/>
            <w:vAlign w:val="center"/>
          </w:tcPr>
          <w:p w14:paraId="546C5D60">
            <w:pPr>
              <w:widowControl/>
              <w:jc w:val="left"/>
              <w:rPr>
                <w:rFonts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教学理念先进、</w:t>
            </w: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  <w:lang w:val="en-US" w:eastAsia="zh-CN"/>
              </w:rPr>
              <w:t>AI数智化工具使用提质增效，教学</w:t>
            </w:r>
            <w:r>
              <w:rPr>
                <w:rFonts w:hint="eastAsia" w:ascii="Times New Roman" w:hAnsi="Times New Roman" w:eastAsia="仿宋_GB2312" w:cs="Times New Roman"/>
                <w:color w:val="404040"/>
                <w:kern w:val="0"/>
                <w:sz w:val="24"/>
                <w:szCs w:val="24"/>
              </w:rPr>
              <w:t>风格突出、感染力强、教学效果好等</w:t>
            </w:r>
          </w:p>
        </w:tc>
      </w:tr>
    </w:tbl>
    <w:p w14:paraId="39EE689B">
      <w:pPr>
        <w:spacing w:line="560" w:lineRule="exact"/>
        <w:ind w:left="-116"/>
        <w:contextualSpacing/>
        <w:jc w:val="right"/>
        <w:rPr>
          <w:rFonts w:ascii="Times New Roman" w:hAnsi="Times New Roman" w:eastAsia="仿宋_GB2312" w:cs="Times New Roman"/>
          <w:kern w:val="0"/>
          <w:sz w:val="28"/>
          <w:szCs w:val="30"/>
        </w:rPr>
      </w:pPr>
    </w:p>
    <w:p w14:paraId="5331049C">
      <w:pPr>
        <w:spacing w:line="560" w:lineRule="exact"/>
        <w:ind w:left="-116"/>
        <w:contextualSpacing/>
        <w:jc w:val="right"/>
        <w:rPr>
          <w:rFonts w:ascii="Times New Roman" w:hAnsi="Times New Roman" w:eastAsia="仿宋_GB2312" w:cs="Times New Roman"/>
          <w:kern w:val="0"/>
          <w:sz w:val="28"/>
          <w:szCs w:val="30"/>
        </w:rPr>
      </w:pPr>
    </w:p>
    <w:p w14:paraId="0C55E340">
      <w:pPr>
        <w:spacing w:line="560" w:lineRule="exact"/>
        <w:ind w:left="-116"/>
        <w:contextualSpacing/>
        <w:jc w:val="right"/>
        <w:rPr>
          <w:rFonts w:hint="eastAsia" w:ascii="Times New Roman" w:hAnsi="Times New Roman" w:eastAsia="仿宋_GB2312" w:cs="Times New Roman"/>
          <w:kern w:val="0"/>
          <w:sz w:val="28"/>
          <w:szCs w:val="30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28"/>
          <w:szCs w:val="30"/>
        </w:rPr>
        <w:t>基础医学院</w:t>
      </w:r>
    </w:p>
    <w:p w14:paraId="4B38E94D">
      <w:pPr>
        <w:spacing w:line="560" w:lineRule="exact"/>
        <w:ind w:left="-116"/>
        <w:contextualSpacing/>
        <w:jc w:val="right"/>
        <w:rPr>
          <w:rFonts w:ascii="Times New Roman" w:hAnsi="Times New Roman" w:eastAsia="仿宋_GB2312" w:cs="Times New Roman"/>
          <w:kern w:val="0"/>
          <w:sz w:val="28"/>
          <w:szCs w:val="30"/>
        </w:rPr>
      </w:pPr>
      <w:r>
        <w:rPr>
          <w:rFonts w:hint="eastAsia" w:ascii="Times New Roman" w:hAnsi="Times New Roman" w:eastAsia="仿宋_GB2312" w:cs="Times New Roman"/>
          <w:sz w:val="28"/>
          <w:szCs w:val="30"/>
        </w:rPr>
        <w:t>2026</w:t>
      </w:r>
      <w:r>
        <w:rPr>
          <w:rFonts w:ascii="Times New Roman" w:hAnsi="Times New Roman" w:eastAsia="仿宋_GB2312" w:cs="Times New Roman"/>
          <w:kern w:val="0"/>
          <w:sz w:val="28"/>
          <w:szCs w:val="30"/>
        </w:rPr>
        <w:t>年</w:t>
      </w:r>
      <w:r>
        <w:rPr>
          <w:rFonts w:hint="eastAsia" w:ascii="Times New Roman" w:hAnsi="Times New Roman" w:eastAsia="仿宋_GB2312" w:cs="Times New Roman"/>
          <w:sz w:val="28"/>
          <w:szCs w:val="30"/>
          <w:lang w:val="en-US" w:eastAsia="zh-CN"/>
        </w:rPr>
        <w:t>10</w:t>
      </w:r>
      <w:r>
        <w:rPr>
          <w:rFonts w:ascii="Times New Roman" w:hAnsi="Times New Roman" w:eastAsia="仿宋_GB2312" w:cs="Times New Roman"/>
          <w:kern w:val="0"/>
          <w:sz w:val="28"/>
          <w:szCs w:val="30"/>
        </w:rPr>
        <w:t>月</w:t>
      </w:r>
    </w:p>
    <w:p w14:paraId="301AF055">
      <w:pPr>
        <w:snapToGrid w:val="0"/>
        <w:spacing w:line="560" w:lineRule="exact"/>
        <w:rPr>
          <w:rFonts w:ascii="Times New Roman" w:hAnsi="Times New Roman" w:eastAsia="仿宋_GB2312" w:cs="Times New Roman"/>
          <w:sz w:val="28"/>
          <w:szCs w:val="30"/>
        </w:rPr>
      </w:pPr>
    </w:p>
    <w:p w14:paraId="12B661E9">
      <w:pPr>
        <w:snapToGrid w:val="0"/>
        <w:spacing w:line="560" w:lineRule="exact"/>
        <w:rPr>
          <w:rFonts w:hint="eastAsia" w:ascii="Times New Roman" w:hAnsi="Times New Roman" w:eastAsia="仿宋_GB2312" w:cs="Times New Roman"/>
          <w:sz w:val="28"/>
          <w:szCs w:val="30"/>
        </w:rPr>
      </w:pPr>
    </w:p>
    <w:p w14:paraId="669BB235">
      <w:pPr>
        <w:snapToGrid w:val="0"/>
        <w:spacing w:line="560" w:lineRule="exact"/>
        <w:rPr>
          <w:rFonts w:ascii="Times New Roman" w:hAnsi="Times New Roman" w:eastAsia="仿宋_GB2312" w:cs="Times New Roman"/>
          <w:sz w:val="28"/>
          <w:szCs w:val="30"/>
        </w:rPr>
      </w:pPr>
    </w:p>
    <w:p w14:paraId="2F6950B8">
      <w:pPr>
        <w:snapToGrid w:val="0"/>
        <w:spacing w:line="560" w:lineRule="exact"/>
        <w:rPr>
          <w:rFonts w:ascii="Times New Roman" w:hAnsi="Times New Roman" w:eastAsia="仿宋_GB2312" w:cs="Times New Roman"/>
          <w:sz w:val="28"/>
          <w:szCs w:val="30"/>
        </w:rPr>
      </w:pPr>
      <w:r>
        <w:rPr>
          <w:rFonts w:hint="eastAsia" w:ascii="Times New Roman" w:hAnsi="Times New Roman" w:eastAsia="仿宋_GB2312" w:cs="Times New Roman"/>
          <w:sz w:val="28"/>
          <w:szCs w:val="30"/>
        </w:rPr>
        <w:t>附件1-1 基础</w:t>
      </w:r>
      <w:r>
        <w:rPr>
          <w:rFonts w:ascii="Times New Roman" w:hAnsi="Times New Roman" w:eastAsia="仿宋_GB2312" w:cs="Times New Roman"/>
          <w:sz w:val="28"/>
          <w:szCs w:val="30"/>
        </w:rPr>
        <w:t>医学院</w:t>
      </w:r>
      <w:r>
        <w:rPr>
          <w:rFonts w:hint="eastAsia" w:ascii="Times New Roman" w:hAnsi="Times New Roman" w:eastAsia="仿宋_GB2312" w:cs="Times New Roman"/>
          <w:sz w:val="28"/>
          <w:szCs w:val="30"/>
        </w:rPr>
        <w:t>教师教学</w:t>
      </w:r>
      <w:r>
        <w:rPr>
          <w:rFonts w:ascii="Times New Roman" w:hAnsi="Times New Roman" w:eastAsia="仿宋_GB2312" w:cs="Times New Roman"/>
          <w:sz w:val="28"/>
          <w:szCs w:val="30"/>
        </w:rPr>
        <w:t>比赛</w:t>
      </w:r>
      <w:r>
        <w:rPr>
          <w:rFonts w:hint="eastAsia" w:ascii="Times New Roman" w:hAnsi="Times New Roman" w:eastAsia="仿宋_GB2312" w:cs="Times New Roman"/>
          <w:sz w:val="28"/>
          <w:szCs w:val="30"/>
        </w:rPr>
        <w:t>报名</w:t>
      </w:r>
      <w:r>
        <w:rPr>
          <w:rFonts w:ascii="Times New Roman" w:hAnsi="Times New Roman" w:eastAsia="仿宋_GB2312" w:cs="Times New Roman"/>
          <w:sz w:val="28"/>
          <w:szCs w:val="30"/>
        </w:rPr>
        <w:t>表</w:t>
      </w:r>
    </w:p>
    <w:p w14:paraId="273E2D6F">
      <w:pPr>
        <w:rPr>
          <w:rFonts w:ascii="方正小标宋简体" w:hAnsi="华文中宋" w:eastAsia="方正小标宋简体" w:cs="宋体"/>
          <w:bCs/>
          <w:kern w:val="0"/>
          <w:sz w:val="24"/>
          <w:szCs w:val="38"/>
        </w:rPr>
      </w:pPr>
      <w:r>
        <w:rPr>
          <w:rFonts w:hint="eastAsia" w:ascii="Times New Roman" w:hAnsi="Times New Roman" w:eastAsia="仿宋_GB2312" w:cs="Times New Roman"/>
          <w:sz w:val="28"/>
          <w:szCs w:val="30"/>
        </w:rPr>
        <w:t>附件1-2 课堂教学设计</w:t>
      </w:r>
    </w:p>
    <w:p w14:paraId="0CD46743">
      <w:pPr>
        <w:snapToGrid w:val="0"/>
        <w:spacing w:line="560" w:lineRule="exact"/>
        <w:jc w:val="left"/>
        <w:rPr>
          <w:rFonts w:ascii="方正小标宋简体" w:hAnsi="华文中宋" w:eastAsia="方正小标宋简体" w:cs="宋体"/>
          <w:bCs/>
          <w:kern w:val="0"/>
          <w:sz w:val="24"/>
          <w:szCs w:val="38"/>
        </w:rPr>
      </w:pPr>
      <w:r>
        <w:rPr>
          <w:rFonts w:hint="eastAsia" w:ascii="方正小标宋简体" w:hAnsi="华文中宋" w:eastAsia="方正小标宋简体" w:cs="宋体"/>
          <w:bCs/>
          <w:kern w:val="0"/>
          <w:sz w:val="24"/>
          <w:szCs w:val="38"/>
        </w:rPr>
        <w:t>附件1</w:t>
      </w:r>
      <w:r>
        <w:rPr>
          <w:rFonts w:ascii="方正小标宋简体" w:hAnsi="华文中宋" w:eastAsia="方正小标宋简体" w:cs="宋体"/>
          <w:bCs/>
          <w:kern w:val="0"/>
          <w:sz w:val="24"/>
          <w:szCs w:val="38"/>
        </w:rPr>
        <w:t>-1</w:t>
      </w:r>
    </w:p>
    <w:p w14:paraId="5F216194">
      <w:pPr>
        <w:snapToGrid w:val="0"/>
        <w:spacing w:line="560" w:lineRule="exact"/>
        <w:jc w:val="center"/>
        <w:rPr>
          <w:rFonts w:ascii="方正小标宋简体" w:hAnsi="华文中宋" w:eastAsia="方正小标宋简体" w:cs="宋体"/>
          <w:bCs/>
          <w:kern w:val="0"/>
          <w:sz w:val="32"/>
          <w:szCs w:val="38"/>
        </w:rPr>
      </w:pPr>
      <w:r>
        <w:rPr>
          <w:rFonts w:hint="eastAsia" w:ascii="方正小标宋简体" w:hAnsi="华文中宋" w:eastAsia="方正小标宋简体" w:cs="宋体"/>
          <w:bCs/>
          <w:kern w:val="0"/>
          <w:sz w:val="32"/>
          <w:szCs w:val="38"/>
        </w:rPr>
        <w:t>基础</w:t>
      </w:r>
      <w:r>
        <w:rPr>
          <w:rFonts w:ascii="方正小标宋简体" w:hAnsi="华文中宋" w:eastAsia="方正小标宋简体" w:cs="宋体"/>
          <w:bCs/>
          <w:kern w:val="0"/>
          <w:sz w:val="32"/>
          <w:szCs w:val="38"/>
        </w:rPr>
        <w:t>医学院</w:t>
      </w:r>
      <w:r>
        <w:rPr>
          <w:rFonts w:hint="eastAsia" w:ascii="方正小标宋简体" w:hAnsi="华文中宋" w:eastAsia="方正小标宋简体" w:cs="宋体"/>
          <w:bCs/>
          <w:kern w:val="0"/>
          <w:sz w:val="32"/>
          <w:szCs w:val="38"/>
        </w:rPr>
        <w:t>教师教学</w:t>
      </w:r>
      <w:r>
        <w:rPr>
          <w:rFonts w:ascii="方正小标宋简体" w:hAnsi="华文中宋" w:eastAsia="方正小标宋简体" w:cs="宋体"/>
          <w:bCs/>
          <w:kern w:val="0"/>
          <w:sz w:val="32"/>
          <w:szCs w:val="38"/>
        </w:rPr>
        <w:t>比赛</w:t>
      </w:r>
      <w:r>
        <w:rPr>
          <w:rFonts w:hint="eastAsia" w:ascii="方正小标宋简体" w:hAnsi="华文中宋" w:eastAsia="方正小标宋简体" w:cs="宋体"/>
          <w:bCs/>
          <w:kern w:val="0"/>
          <w:sz w:val="32"/>
          <w:szCs w:val="38"/>
        </w:rPr>
        <w:t>报名</w:t>
      </w:r>
      <w:r>
        <w:rPr>
          <w:rFonts w:ascii="方正小标宋简体" w:hAnsi="华文中宋" w:eastAsia="方正小标宋简体" w:cs="宋体"/>
          <w:bCs/>
          <w:kern w:val="0"/>
          <w:sz w:val="32"/>
          <w:szCs w:val="38"/>
        </w:rPr>
        <w:t>表</w:t>
      </w:r>
    </w:p>
    <w:p w14:paraId="3E7A5A86">
      <w:pPr>
        <w:snapToGrid w:val="0"/>
        <w:spacing w:line="560" w:lineRule="exact"/>
        <w:jc w:val="center"/>
        <w:rPr>
          <w:rFonts w:ascii="方正小标宋简体" w:hAnsi="华文中宋" w:eastAsia="方正小标宋简体" w:cs="宋体"/>
          <w:bCs/>
          <w:kern w:val="0"/>
          <w:sz w:val="32"/>
          <w:szCs w:val="38"/>
        </w:rPr>
      </w:pPr>
    </w:p>
    <w:tbl>
      <w:tblPr>
        <w:tblStyle w:val="5"/>
        <w:tblW w:w="9247" w:type="dxa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378"/>
        <w:gridCol w:w="806"/>
        <w:gridCol w:w="951"/>
        <w:gridCol w:w="380"/>
        <w:gridCol w:w="454"/>
        <w:gridCol w:w="567"/>
        <w:gridCol w:w="942"/>
        <w:gridCol w:w="1642"/>
      </w:tblGrid>
      <w:tr w14:paraId="4AFB0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4456B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3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753205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AB1958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9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3DB44E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04F918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219642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58FF34E9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照</w:t>
            </w:r>
          </w:p>
          <w:p w14:paraId="261FBD35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片</w:t>
            </w:r>
          </w:p>
        </w:tc>
      </w:tr>
      <w:tr w14:paraId="020B1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64C1A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D9EF2F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C8F0ED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9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4C68ED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534FAEFC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最高学位</w:t>
            </w:r>
          </w:p>
        </w:tc>
        <w:tc>
          <w:tcPr>
            <w:tcW w:w="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28D739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31FDD74B"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2DD46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BACE8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920B75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A3B6A4D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5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42693E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438C1216"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4F355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6A657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E4F3A9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2D8F54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6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EF1956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77407EAC"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38BD5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F5C05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组别</w:t>
            </w:r>
          </w:p>
        </w:tc>
        <w:tc>
          <w:tcPr>
            <w:tcW w:w="547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F6D26E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青年</w:t>
            </w:r>
            <w:r>
              <w:rPr>
                <w:rFonts w:ascii="宋体" w:hAnsi="宋体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教师</w:t>
            </w:r>
            <w:r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组/经验教师组</w:t>
            </w:r>
          </w:p>
        </w:tc>
        <w:tc>
          <w:tcPr>
            <w:tcW w:w="1642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6517FB"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6AE82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33282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工作经历</w:t>
            </w:r>
          </w:p>
          <w:p w14:paraId="3A2E9CEC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12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0E2FA32">
            <w:pPr>
              <w:widowControl/>
              <w:spacing w:line="400" w:lineRule="exac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3F6BF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4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D1D3D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近两年</w:t>
            </w:r>
          </w:p>
          <w:p w14:paraId="0696D457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上课情况</w:t>
            </w:r>
          </w:p>
        </w:tc>
        <w:tc>
          <w:tcPr>
            <w:tcW w:w="712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07C18D">
            <w:pPr>
              <w:widowControl/>
              <w:spacing w:line="400" w:lineRule="exac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1E6B9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0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984CA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发表教学</w:t>
            </w:r>
          </w:p>
          <w:p w14:paraId="2FC0236D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论文著作、主</w:t>
            </w:r>
            <w:r>
              <w:rPr>
                <w:rFonts w:hint="eastAsia" w:ascii="宋体" w:hAnsi="宋体" w:eastAsia="宋体" w:cs="Times New Roman"/>
                <w:spacing w:val="-12"/>
                <w:kern w:val="0"/>
                <w:sz w:val="24"/>
                <w:szCs w:val="24"/>
              </w:rPr>
              <w:t>持或参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与教学</w:t>
            </w:r>
          </w:p>
          <w:p w14:paraId="33CA8563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改革项目等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情况</w:t>
            </w:r>
          </w:p>
        </w:tc>
        <w:tc>
          <w:tcPr>
            <w:tcW w:w="712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AA2A7B">
            <w:pPr>
              <w:widowControl/>
              <w:spacing w:line="400" w:lineRule="exac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7D1A0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70F2A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学系意见</w:t>
            </w:r>
          </w:p>
        </w:tc>
        <w:tc>
          <w:tcPr>
            <w:tcW w:w="712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248022D9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          教学主任签名：</w:t>
            </w:r>
          </w:p>
          <w:p w14:paraId="089E1838">
            <w:pPr>
              <w:widowControl/>
              <w:spacing w:after="62" w:afterLines="20" w:line="40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年   月   日</w:t>
            </w:r>
          </w:p>
        </w:tc>
      </w:tr>
    </w:tbl>
    <w:p w14:paraId="355076C2">
      <w:pPr>
        <w:widowControl/>
        <w:jc w:val="left"/>
        <w:rPr>
          <w:rFonts w:ascii="仿宋_GB2312" w:hAnsi="微软雅黑" w:eastAsia="仿宋_GB2312" w:cs="Times New Roman"/>
          <w:sz w:val="24"/>
        </w:rPr>
      </w:pPr>
    </w:p>
    <w:p w14:paraId="7502E907">
      <w:pPr>
        <w:widowControl/>
        <w:jc w:val="left"/>
        <w:rPr>
          <w:rFonts w:ascii="黑体" w:hAnsi="Times New Roman" w:eastAsia="黑体" w:cs="Times New Roman"/>
          <w:sz w:val="28"/>
          <w:szCs w:val="28"/>
        </w:rPr>
      </w:pPr>
    </w:p>
    <w:p w14:paraId="74B377E4">
      <w:pPr>
        <w:widowControl/>
        <w:jc w:val="left"/>
        <w:rPr>
          <w:rFonts w:ascii="黑体" w:hAnsi="Times New Roman" w:eastAsia="黑体" w:cs="Times New Roman"/>
          <w:sz w:val="28"/>
          <w:szCs w:val="28"/>
        </w:rPr>
      </w:pPr>
    </w:p>
    <w:p w14:paraId="7E295D72">
      <w:pPr>
        <w:widowControl/>
        <w:jc w:val="left"/>
        <w:rPr>
          <w:rFonts w:ascii="仿宋_GB2312" w:hAnsi="Times New Roman" w:eastAsia="仿宋_GB2312" w:cs="仿宋_GB2312"/>
          <w:sz w:val="28"/>
          <w:szCs w:val="28"/>
          <w:u w:val="single"/>
        </w:rPr>
      </w:pPr>
      <w:r>
        <w:rPr>
          <w:rFonts w:hint="eastAsia" w:ascii="黑体" w:hAnsi="Times New Roman" w:eastAsia="黑体" w:cs="Times New Roman"/>
          <w:sz w:val="28"/>
          <w:szCs w:val="28"/>
        </w:rPr>
        <w:t>附1-2</w:t>
      </w:r>
    </w:p>
    <w:p w14:paraId="74B6DE13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  <w:u w:val="single"/>
        </w:rPr>
        <w:t>*****</w:t>
      </w:r>
      <w:r>
        <w:rPr>
          <w:rFonts w:hint="eastAsia" w:ascii="黑体" w:hAnsi="黑体" w:eastAsia="黑体"/>
          <w:sz w:val="44"/>
          <w:szCs w:val="44"/>
        </w:rPr>
        <w:t>（授课章节名称）课堂教学设计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6F027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34CEDF80">
            <w:pPr>
              <w:jc w:val="left"/>
              <w:rPr>
                <w:rFonts w:ascii="黑体" w:hAnsi="黑体" w:eastAsia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课程类型：</w:t>
            </w:r>
            <w:r>
              <w:rPr>
                <w:rFonts w:hint="eastAsia" w:eastAsia="仿宋"/>
                <w:b/>
                <w:sz w:val="28"/>
                <w:szCs w:val="28"/>
              </w:rPr>
              <w:t>□理论课 □实验实践课 □其他</w:t>
            </w:r>
          </w:p>
        </w:tc>
      </w:tr>
      <w:tr w14:paraId="2B045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49E8CB9D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课程名称：</w:t>
            </w:r>
          </w:p>
        </w:tc>
      </w:tr>
      <w:tr w14:paraId="3B541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3A367F03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授课题目：</w:t>
            </w:r>
          </w:p>
        </w:tc>
      </w:tr>
      <w:tr w14:paraId="4845B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4F5E74AC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授课人：</w:t>
            </w:r>
          </w:p>
        </w:tc>
        <w:tc>
          <w:tcPr>
            <w:tcW w:w="4148" w:type="dxa"/>
          </w:tcPr>
          <w:p w14:paraId="6641238A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授课时间：</w:t>
            </w:r>
          </w:p>
        </w:tc>
      </w:tr>
      <w:tr w14:paraId="13FA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73C9985F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授课对象：</w:t>
            </w:r>
            <w:r>
              <w:rPr>
                <w:rFonts w:hint="eastAsia" w:ascii="宋体" w:hAnsi="宋体" w:eastAsia="宋体"/>
                <w:color w:val="FF0000"/>
                <w:sz w:val="28"/>
                <w:szCs w:val="28"/>
              </w:rPr>
              <w:t>（宋体四号，单倍行距，下同）</w:t>
            </w:r>
          </w:p>
        </w:tc>
      </w:tr>
      <w:tr w14:paraId="078BC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14CDC270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课时：1课时（45分钟）</w:t>
            </w:r>
          </w:p>
        </w:tc>
      </w:tr>
      <w:tr w14:paraId="12D12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2EDF30DF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教学材料/教具准备（如需要）：</w:t>
            </w:r>
          </w:p>
        </w:tc>
      </w:tr>
      <w:tr w14:paraId="1DC4D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5BAC9D93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一、教学目标</w:t>
            </w:r>
          </w:p>
        </w:tc>
      </w:tr>
      <w:tr w14:paraId="28DC9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2C2D7A1B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二、教学重难点分析与对策</w:t>
            </w:r>
          </w:p>
        </w:tc>
      </w:tr>
      <w:tr w14:paraId="40754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54D1E6D3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三、教学方法与工具</w:t>
            </w:r>
          </w:p>
        </w:tc>
      </w:tr>
      <w:tr w14:paraId="2395C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0" w:hRule="atLeast"/>
        </w:trPr>
        <w:tc>
          <w:tcPr>
            <w:tcW w:w="8296" w:type="dxa"/>
            <w:gridSpan w:val="2"/>
          </w:tcPr>
          <w:p w14:paraId="796A04ED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四、教学过程（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体现教学设计思路、课程思政元素融入、教学重难点突破、多样化教学方法运用及时间分配等）</w:t>
            </w:r>
          </w:p>
          <w:p w14:paraId="6AE5D507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1.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课前引学</w:t>
            </w:r>
          </w:p>
          <w:p w14:paraId="629F47F8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2.课程导入</w:t>
            </w:r>
          </w:p>
          <w:p w14:paraId="237D65D4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3</w:t>
            </w:r>
            <w:r>
              <w:rPr>
                <w:rFonts w:ascii="黑体" w:hAnsi="黑体" w:eastAsia="黑体"/>
                <w:sz w:val="24"/>
                <w:szCs w:val="24"/>
              </w:rPr>
              <w:t>.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课程实施（时间分配）</w:t>
            </w:r>
          </w:p>
          <w:p w14:paraId="05D146E0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4</w:t>
            </w:r>
            <w:r>
              <w:rPr>
                <w:rFonts w:ascii="黑体" w:hAnsi="黑体" w:eastAsia="黑体"/>
                <w:sz w:val="24"/>
                <w:szCs w:val="24"/>
              </w:rPr>
              <w:t>.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课程小结</w:t>
            </w:r>
          </w:p>
          <w:p w14:paraId="22FE4FA4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5</w:t>
            </w:r>
            <w:r>
              <w:rPr>
                <w:rFonts w:ascii="黑体" w:hAnsi="黑体" w:eastAsia="黑体"/>
                <w:sz w:val="24"/>
                <w:szCs w:val="24"/>
              </w:rPr>
              <w:t>.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课后作业或思考题</w:t>
            </w:r>
          </w:p>
          <w:p w14:paraId="20889D84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6</w:t>
            </w:r>
            <w:r>
              <w:rPr>
                <w:rFonts w:ascii="黑体" w:hAnsi="黑体" w:eastAsia="黑体"/>
                <w:sz w:val="24"/>
                <w:szCs w:val="24"/>
              </w:rPr>
              <w:t>.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拓展阅读书目、文献和参考资料</w:t>
            </w:r>
          </w:p>
          <w:p w14:paraId="41615EBC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7.板书设计</w:t>
            </w:r>
          </w:p>
          <w:p w14:paraId="2D1FD74D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…</w:t>
            </w:r>
          </w:p>
        </w:tc>
      </w:tr>
      <w:tr w14:paraId="6796D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8296" w:type="dxa"/>
            <w:gridSpan w:val="2"/>
          </w:tcPr>
          <w:p w14:paraId="3F73F553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五、课后总结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（对学生学习情况的评价、对教学总体设计的反思与优化）</w:t>
            </w:r>
          </w:p>
        </w:tc>
      </w:tr>
    </w:tbl>
    <w:p w14:paraId="09E89E00">
      <w:pPr>
        <w:snapToGrid w:val="0"/>
        <w:jc w:val="left"/>
        <w:rPr>
          <w:rFonts w:hint="eastAsia" w:ascii="方正小标宋简体" w:hAnsi="华文中宋" w:eastAsia="方正小标宋简体" w:cs="宋体"/>
          <w:bCs/>
          <w:color w:val="000000" w:themeColor="text1"/>
          <w:kern w:val="0"/>
          <w:sz w:val="24"/>
          <w:szCs w:val="38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558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7E2"/>
    <w:rsid w:val="00027F73"/>
    <w:rsid w:val="000B5132"/>
    <w:rsid w:val="000F3F12"/>
    <w:rsid w:val="00105205"/>
    <w:rsid w:val="001A06F5"/>
    <w:rsid w:val="001C24BC"/>
    <w:rsid w:val="002079C3"/>
    <w:rsid w:val="002E6B23"/>
    <w:rsid w:val="0033401A"/>
    <w:rsid w:val="003528A5"/>
    <w:rsid w:val="003C3455"/>
    <w:rsid w:val="003D0F48"/>
    <w:rsid w:val="003E136F"/>
    <w:rsid w:val="003F6F7D"/>
    <w:rsid w:val="004879CC"/>
    <w:rsid w:val="0051772F"/>
    <w:rsid w:val="00561943"/>
    <w:rsid w:val="0058431B"/>
    <w:rsid w:val="00595592"/>
    <w:rsid w:val="005D5E2D"/>
    <w:rsid w:val="005E3D39"/>
    <w:rsid w:val="00637D4D"/>
    <w:rsid w:val="0066286E"/>
    <w:rsid w:val="00682AB0"/>
    <w:rsid w:val="006F5C92"/>
    <w:rsid w:val="006F6F0F"/>
    <w:rsid w:val="00712FF9"/>
    <w:rsid w:val="00731916"/>
    <w:rsid w:val="00731B05"/>
    <w:rsid w:val="00750859"/>
    <w:rsid w:val="00762F72"/>
    <w:rsid w:val="00783544"/>
    <w:rsid w:val="007D0F7C"/>
    <w:rsid w:val="007F285C"/>
    <w:rsid w:val="00806705"/>
    <w:rsid w:val="00825E6E"/>
    <w:rsid w:val="00835495"/>
    <w:rsid w:val="008669A0"/>
    <w:rsid w:val="008B6F33"/>
    <w:rsid w:val="00910046"/>
    <w:rsid w:val="00955E3D"/>
    <w:rsid w:val="009817B4"/>
    <w:rsid w:val="00991C19"/>
    <w:rsid w:val="009928CD"/>
    <w:rsid w:val="00996463"/>
    <w:rsid w:val="009A33AA"/>
    <w:rsid w:val="009A490E"/>
    <w:rsid w:val="009C2112"/>
    <w:rsid w:val="00A326FF"/>
    <w:rsid w:val="00A61ACA"/>
    <w:rsid w:val="00A94798"/>
    <w:rsid w:val="00AB7AE1"/>
    <w:rsid w:val="00AE3A7F"/>
    <w:rsid w:val="00B61097"/>
    <w:rsid w:val="00BB5F3E"/>
    <w:rsid w:val="00BE74A8"/>
    <w:rsid w:val="00C66CEC"/>
    <w:rsid w:val="00C66D3A"/>
    <w:rsid w:val="00C746C8"/>
    <w:rsid w:val="00C827C0"/>
    <w:rsid w:val="00C87570"/>
    <w:rsid w:val="00CB35C4"/>
    <w:rsid w:val="00CD7A30"/>
    <w:rsid w:val="00CE271E"/>
    <w:rsid w:val="00D40B48"/>
    <w:rsid w:val="00D42284"/>
    <w:rsid w:val="00D45E67"/>
    <w:rsid w:val="00D930F7"/>
    <w:rsid w:val="00DA7D93"/>
    <w:rsid w:val="00DE62C5"/>
    <w:rsid w:val="00DF34AC"/>
    <w:rsid w:val="00E23465"/>
    <w:rsid w:val="00E24938"/>
    <w:rsid w:val="00E63818"/>
    <w:rsid w:val="00E86845"/>
    <w:rsid w:val="00E93E38"/>
    <w:rsid w:val="00ED6BEA"/>
    <w:rsid w:val="00EE0797"/>
    <w:rsid w:val="00F13121"/>
    <w:rsid w:val="00F46624"/>
    <w:rsid w:val="00F467E2"/>
    <w:rsid w:val="00F51185"/>
    <w:rsid w:val="00F84E68"/>
    <w:rsid w:val="03FB485E"/>
    <w:rsid w:val="05243941"/>
    <w:rsid w:val="06575590"/>
    <w:rsid w:val="080B2B96"/>
    <w:rsid w:val="09873B66"/>
    <w:rsid w:val="0E645301"/>
    <w:rsid w:val="0EAC16E8"/>
    <w:rsid w:val="10B77860"/>
    <w:rsid w:val="11365128"/>
    <w:rsid w:val="12372B3F"/>
    <w:rsid w:val="1618304E"/>
    <w:rsid w:val="19A61569"/>
    <w:rsid w:val="1B050485"/>
    <w:rsid w:val="1DDF05A6"/>
    <w:rsid w:val="25565941"/>
    <w:rsid w:val="267442D0"/>
    <w:rsid w:val="280C3A18"/>
    <w:rsid w:val="2B46309E"/>
    <w:rsid w:val="2BEC7765"/>
    <w:rsid w:val="2F725125"/>
    <w:rsid w:val="3284589B"/>
    <w:rsid w:val="42B81ABC"/>
    <w:rsid w:val="431207A1"/>
    <w:rsid w:val="460D1114"/>
    <w:rsid w:val="48E01901"/>
    <w:rsid w:val="49D071C0"/>
    <w:rsid w:val="4A3D4856"/>
    <w:rsid w:val="5093428A"/>
    <w:rsid w:val="53A25729"/>
    <w:rsid w:val="558C229D"/>
    <w:rsid w:val="56D028DF"/>
    <w:rsid w:val="57743881"/>
    <w:rsid w:val="58D8399B"/>
    <w:rsid w:val="59A74B39"/>
    <w:rsid w:val="5B2130BD"/>
    <w:rsid w:val="5BD26DC8"/>
    <w:rsid w:val="5C057E48"/>
    <w:rsid w:val="5CB70498"/>
    <w:rsid w:val="5D945E40"/>
    <w:rsid w:val="5FA016B7"/>
    <w:rsid w:val="603D2140"/>
    <w:rsid w:val="68283A17"/>
    <w:rsid w:val="683926A8"/>
    <w:rsid w:val="69D81ECB"/>
    <w:rsid w:val="69F10D61"/>
    <w:rsid w:val="6ABE0C43"/>
    <w:rsid w:val="6ABF49BB"/>
    <w:rsid w:val="6C117191"/>
    <w:rsid w:val="6D0D1A0E"/>
    <w:rsid w:val="738022BD"/>
    <w:rsid w:val="765B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lkp1"/>
    <w:basedOn w:val="7"/>
    <w:qFormat/>
    <w:uiPriority w:val="99"/>
    <w:rPr>
      <w:rFonts w:cs="Times New Roman"/>
    </w:rPr>
  </w:style>
  <w:style w:type="character" w:customStyle="1" w:styleId="13">
    <w:name w:val="日期 字符"/>
    <w:basedOn w:val="7"/>
    <w:link w:val="2"/>
    <w:semiHidden/>
    <w:qFormat/>
    <w:uiPriority w:val="99"/>
  </w:style>
  <w:style w:type="paragraph" w:customStyle="1" w:styleId="1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759</Words>
  <Characters>809</Characters>
  <Lines>18</Lines>
  <Paragraphs>7</Paragraphs>
  <TotalTime>40</TotalTime>
  <ScaleCrop>false</ScaleCrop>
  <LinksUpToDate>false</LinksUpToDate>
  <CharactersWithSpaces>813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2024-04-10T00:08:00Z</dcterms:created>
  <dc:creator>lenovo</dc:creator>
  <cp:lastModifiedBy>宸源</cp:lastModifiedBy>
  <dcterms:modified xsi:type="dcterms:W3CDTF">2026-10-08T00:31:59Z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eyJoZGlkIjoiMzhkMWE5OTA4YWY2Zjc0NTdiZTdhMjVmNzdiYjQwYmQiLCJ1c2VySWQiOiI5NTQ0MDA5MTYifQ==</vt:lpwstr>
  </property>
  <property fmtid="{D5CDD505-2E9C-101B-9397-08002B2CF9AE}" pid="3" name="KSOProductBuildVer">
    <vt:lpwstr>2052-12.1.0.28802</vt:lpwstr>
  </property>
  <property fmtid="{D5CDD505-2E9C-101B-9397-08002B2CF9AE}" pid="4" name="ICV">
    <vt:lpwstr>1B6E51D7AF0F493DA0194D3F9208269C_12</vt:lpwstr>
  </property>
</Properties>
</file>